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163C6" w:rsidRDefault="002163C6" w:rsidP="002163C6">
      <w:pPr>
        <w:spacing w:after="0" w:line="240" w:lineRule="auto"/>
        <w:rPr>
          <w:rFonts w:eastAsia="Times New Roman" w:cs="Times New Roman"/>
          <w:sz w:val="24"/>
          <w:szCs w:val="24"/>
        </w:rPr>
      </w:pPr>
    </w:p>
    <w:p w:rsidR="008756AC" w:rsidRDefault="008756AC" w:rsidP="002163C6">
      <w:pPr>
        <w:spacing w:after="0" w:line="240" w:lineRule="auto"/>
        <w:jc w:val="center"/>
        <w:rPr>
          <w:rFonts w:eastAsia="Times New Roman" w:cs="Times New Roman"/>
          <w:b/>
          <w:sz w:val="24"/>
          <w:szCs w:val="24"/>
        </w:rPr>
      </w:pPr>
      <w:r>
        <w:rPr>
          <w:rFonts w:eastAsia="Times New Roman" w:cs="Times New Roman"/>
          <w:b/>
          <w:sz w:val="24"/>
          <w:szCs w:val="24"/>
        </w:rPr>
        <w:t>Appendix</w:t>
      </w:r>
    </w:p>
    <w:p w:rsidR="008756AC" w:rsidRDefault="008756AC" w:rsidP="002163C6">
      <w:pPr>
        <w:spacing w:after="0" w:line="240" w:lineRule="auto"/>
        <w:jc w:val="center"/>
        <w:rPr>
          <w:rFonts w:eastAsia="Times New Roman" w:cs="Times New Roman"/>
          <w:b/>
          <w:sz w:val="24"/>
          <w:szCs w:val="24"/>
        </w:rPr>
      </w:pPr>
    </w:p>
    <w:p w:rsidR="002163C6" w:rsidRPr="002163C6" w:rsidRDefault="002163C6" w:rsidP="002163C6">
      <w:pPr>
        <w:spacing w:after="0" w:line="240" w:lineRule="auto"/>
        <w:jc w:val="center"/>
        <w:rPr>
          <w:rFonts w:eastAsia="Times New Roman" w:cs="Times New Roman"/>
          <w:b/>
          <w:sz w:val="24"/>
          <w:szCs w:val="24"/>
        </w:rPr>
      </w:pPr>
      <w:r w:rsidRPr="002163C6">
        <w:rPr>
          <w:rFonts w:eastAsia="Times New Roman" w:cs="Times New Roman"/>
          <w:b/>
          <w:sz w:val="24"/>
          <w:szCs w:val="24"/>
        </w:rPr>
        <w:t>Acknowledgments</w:t>
      </w:r>
    </w:p>
    <w:p w:rsidR="002163C6" w:rsidRDefault="002163C6" w:rsidP="002163C6">
      <w:pPr>
        <w:spacing w:after="0" w:line="240" w:lineRule="auto"/>
        <w:rPr>
          <w:sz w:val="24"/>
          <w:szCs w:val="24"/>
        </w:rPr>
      </w:pPr>
    </w:p>
    <w:p w:rsidR="002163C6" w:rsidRDefault="002163C6" w:rsidP="002163C6">
      <w:pPr>
        <w:spacing w:after="0" w:line="240" w:lineRule="auto"/>
        <w:rPr>
          <w:sz w:val="24"/>
          <w:szCs w:val="24"/>
        </w:rPr>
      </w:pPr>
      <w:bookmarkStart w:id="0" w:name="_GoBack"/>
      <w:bookmarkEnd w:id="0"/>
    </w:p>
    <w:p w:rsidR="002163C6" w:rsidRDefault="002163C6" w:rsidP="002163C6">
      <w:pPr>
        <w:spacing w:after="0" w:line="240" w:lineRule="auto"/>
        <w:rPr>
          <w:sz w:val="24"/>
          <w:szCs w:val="24"/>
        </w:rPr>
      </w:pPr>
      <w:r>
        <w:rPr>
          <w:sz w:val="24"/>
          <w:szCs w:val="24"/>
        </w:rPr>
        <w:t xml:space="preserve">We would like to thank the NE-IPM Center for funding and all of our collaborators on this project. Importantly, we would like to thank </w:t>
      </w:r>
      <w:r w:rsidR="00D94854">
        <w:rPr>
          <w:sz w:val="24"/>
          <w:szCs w:val="24"/>
        </w:rPr>
        <w:t xml:space="preserve">the growers who entrusted us with their seed and </w:t>
      </w:r>
      <w:r>
        <w:rPr>
          <w:sz w:val="24"/>
          <w:szCs w:val="24"/>
        </w:rPr>
        <w:t xml:space="preserve">Dr. Sally Miller, vegetable pathologist at The Ohio State University whose methods were used for hot water seed treatment. </w:t>
      </w:r>
    </w:p>
    <w:p w:rsidR="002163C6" w:rsidRDefault="002163C6" w:rsidP="002163C6">
      <w:pPr>
        <w:spacing w:after="0" w:line="240" w:lineRule="auto"/>
        <w:rPr>
          <w:sz w:val="24"/>
          <w:szCs w:val="24"/>
        </w:rPr>
      </w:pPr>
    </w:p>
    <w:p w:rsidR="002163C6" w:rsidRPr="0066758A" w:rsidRDefault="002163C6" w:rsidP="002163C6">
      <w:pPr>
        <w:spacing w:after="0" w:line="240" w:lineRule="auto"/>
        <w:rPr>
          <w:sz w:val="24"/>
          <w:szCs w:val="24"/>
        </w:rPr>
        <w:sectPr w:rsidR="002163C6" w:rsidRPr="0066758A">
          <w:pgSz w:w="12240" w:h="15840"/>
          <w:pgMar w:top="1440" w:right="1440" w:bottom="1440" w:left="1440" w:header="720" w:footer="720" w:gutter="0"/>
          <w:cols w:space="720"/>
          <w:docGrid w:linePitch="360"/>
        </w:sectPr>
      </w:pPr>
      <w:r>
        <w:rPr>
          <w:sz w:val="24"/>
          <w:szCs w:val="24"/>
        </w:rPr>
        <w:t xml:space="preserve"> </w:t>
      </w:r>
    </w:p>
    <w:p w:rsidR="00EC7AA3" w:rsidRDefault="00EC7AA3" w:rsidP="00E136F8">
      <w:pPr>
        <w:spacing w:after="0" w:line="240" w:lineRule="auto"/>
        <w:rPr>
          <w:rFonts w:eastAsia="Times New Roman" w:cs="Times New Roman"/>
          <w:b/>
          <w:sz w:val="24"/>
          <w:szCs w:val="24"/>
        </w:rPr>
      </w:pPr>
      <w:proofErr w:type="gramStart"/>
      <w:r>
        <w:rPr>
          <w:rFonts w:eastAsia="Times New Roman" w:cs="Times New Roman"/>
          <w:b/>
          <w:sz w:val="24"/>
          <w:szCs w:val="24"/>
        </w:rPr>
        <w:lastRenderedPageBreak/>
        <w:t>Table 1.</w:t>
      </w:r>
      <w:proofErr w:type="gramEnd"/>
      <w:r>
        <w:rPr>
          <w:rFonts w:eastAsia="Times New Roman" w:cs="Times New Roman"/>
          <w:b/>
          <w:sz w:val="24"/>
          <w:szCs w:val="24"/>
        </w:rPr>
        <w:t xml:space="preserve"> Number of locations with equipment, total staff trained, number of workshops, number of participants, and additional presentations and stakeholders reached as a part of the ‘Train-the-trainer’ Hot Water Seed Treatment Grant.</w:t>
      </w:r>
    </w:p>
    <w:p w:rsidR="00EC7AA3" w:rsidRDefault="00EC7AA3" w:rsidP="00E136F8">
      <w:pPr>
        <w:spacing w:after="0" w:line="240" w:lineRule="auto"/>
        <w:rPr>
          <w:rFonts w:eastAsia="Times New Roman" w:cs="Times New Roman"/>
          <w:b/>
          <w:sz w:val="24"/>
          <w:szCs w:val="24"/>
        </w:rPr>
      </w:pPr>
    </w:p>
    <w:tbl>
      <w:tblPr>
        <w:tblW w:w="10940" w:type="dxa"/>
        <w:tblInd w:w="93" w:type="dxa"/>
        <w:tblLook w:val="04A0" w:firstRow="1" w:lastRow="0" w:firstColumn="1" w:lastColumn="0" w:noHBand="0" w:noVBand="1"/>
      </w:tblPr>
      <w:tblGrid>
        <w:gridCol w:w="2060"/>
        <w:gridCol w:w="1480"/>
        <w:gridCol w:w="1480"/>
        <w:gridCol w:w="1480"/>
        <w:gridCol w:w="1480"/>
        <w:gridCol w:w="1480"/>
        <w:gridCol w:w="1480"/>
      </w:tblGrid>
      <w:tr w:rsidR="002151D2" w:rsidRPr="002151D2" w:rsidTr="002151D2">
        <w:trPr>
          <w:trHeight w:val="864"/>
        </w:trPr>
        <w:tc>
          <w:tcPr>
            <w:tcW w:w="2060" w:type="dxa"/>
            <w:tcBorders>
              <w:top w:val="nil"/>
              <w:left w:val="nil"/>
              <w:bottom w:val="single" w:sz="4" w:space="0" w:color="auto"/>
              <w:right w:val="nil"/>
            </w:tcBorders>
            <w:shd w:val="clear" w:color="auto" w:fill="auto"/>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State</w:t>
            </w:r>
          </w:p>
        </w:tc>
        <w:tc>
          <w:tcPr>
            <w:tcW w:w="1480" w:type="dxa"/>
            <w:tcBorders>
              <w:top w:val="nil"/>
              <w:left w:val="nil"/>
              <w:bottom w:val="single" w:sz="4" w:space="0" w:color="auto"/>
              <w:right w:val="nil"/>
            </w:tcBorders>
            <w:shd w:val="clear" w:color="auto" w:fill="auto"/>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Number of sites with equipment</w:t>
            </w:r>
          </w:p>
        </w:tc>
        <w:tc>
          <w:tcPr>
            <w:tcW w:w="1480" w:type="dxa"/>
            <w:tcBorders>
              <w:top w:val="nil"/>
              <w:left w:val="nil"/>
              <w:bottom w:val="single" w:sz="4" w:space="0" w:color="auto"/>
              <w:right w:val="nil"/>
            </w:tcBorders>
            <w:shd w:val="clear" w:color="auto" w:fill="auto"/>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Total Staff Trained</w:t>
            </w:r>
          </w:p>
        </w:tc>
        <w:tc>
          <w:tcPr>
            <w:tcW w:w="1480" w:type="dxa"/>
            <w:tcBorders>
              <w:top w:val="nil"/>
              <w:left w:val="nil"/>
              <w:bottom w:val="single" w:sz="4" w:space="0" w:color="auto"/>
              <w:right w:val="nil"/>
            </w:tcBorders>
            <w:shd w:val="clear" w:color="auto" w:fill="auto"/>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Number of workshops conducted</w:t>
            </w:r>
          </w:p>
        </w:tc>
        <w:tc>
          <w:tcPr>
            <w:tcW w:w="1480" w:type="dxa"/>
            <w:tcBorders>
              <w:top w:val="nil"/>
              <w:left w:val="nil"/>
              <w:bottom w:val="single" w:sz="4" w:space="0" w:color="auto"/>
              <w:right w:val="nil"/>
            </w:tcBorders>
            <w:shd w:val="clear" w:color="auto" w:fill="auto"/>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Number of participants</w:t>
            </w:r>
          </w:p>
        </w:tc>
        <w:tc>
          <w:tcPr>
            <w:tcW w:w="1480" w:type="dxa"/>
            <w:tcBorders>
              <w:top w:val="nil"/>
              <w:left w:val="nil"/>
              <w:bottom w:val="single" w:sz="4" w:space="0" w:color="auto"/>
              <w:right w:val="nil"/>
            </w:tcBorders>
            <w:shd w:val="clear" w:color="auto" w:fill="auto"/>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Additional Presentations</w:t>
            </w:r>
          </w:p>
        </w:tc>
        <w:tc>
          <w:tcPr>
            <w:tcW w:w="1480" w:type="dxa"/>
            <w:tcBorders>
              <w:top w:val="nil"/>
              <w:left w:val="nil"/>
              <w:bottom w:val="single" w:sz="4" w:space="0" w:color="auto"/>
              <w:right w:val="nil"/>
            </w:tcBorders>
            <w:shd w:val="clear" w:color="auto" w:fill="auto"/>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Additional people reached</w:t>
            </w:r>
          </w:p>
        </w:tc>
      </w:tr>
      <w:tr w:rsidR="002151D2" w:rsidRPr="002151D2" w:rsidTr="002151D2">
        <w:trPr>
          <w:trHeight w:val="288"/>
        </w:trPr>
        <w:tc>
          <w:tcPr>
            <w:tcW w:w="206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New Jersey</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3</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8</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18</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380</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4</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350</w:t>
            </w:r>
          </w:p>
        </w:tc>
      </w:tr>
      <w:tr w:rsidR="002151D2" w:rsidRPr="002151D2" w:rsidTr="002151D2">
        <w:trPr>
          <w:trHeight w:val="288"/>
        </w:trPr>
        <w:tc>
          <w:tcPr>
            <w:tcW w:w="206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New York</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3</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12</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10</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258</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13</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915</w:t>
            </w:r>
          </w:p>
        </w:tc>
      </w:tr>
      <w:tr w:rsidR="002151D2" w:rsidRPr="002151D2" w:rsidTr="002151D2">
        <w:trPr>
          <w:trHeight w:val="288"/>
        </w:trPr>
        <w:tc>
          <w:tcPr>
            <w:tcW w:w="206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Pennsylvania</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4</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10</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15</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650</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24</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1500</w:t>
            </w:r>
          </w:p>
        </w:tc>
      </w:tr>
      <w:tr w:rsidR="002151D2" w:rsidRPr="002151D2" w:rsidTr="002151D2">
        <w:trPr>
          <w:trHeight w:val="288"/>
        </w:trPr>
        <w:tc>
          <w:tcPr>
            <w:tcW w:w="206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Maryland</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3</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4</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6</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120</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4</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220</w:t>
            </w:r>
          </w:p>
        </w:tc>
      </w:tr>
      <w:tr w:rsidR="002151D2" w:rsidRPr="002151D2" w:rsidTr="002151D2">
        <w:trPr>
          <w:trHeight w:val="288"/>
        </w:trPr>
        <w:tc>
          <w:tcPr>
            <w:tcW w:w="206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Delaware</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2</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7</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4</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45</w:t>
            </w:r>
          </w:p>
        </w:tc>
        <w:tc>
          <w:tcPr>
            <w:tcW w:w="1480" w:type="dxa"/>
            <w:tcBorders>
              <w:top w:val="nil"/>
              <w:left w:val="nil"/>
              <w:bottom w:val="nil"/>
              <w:right w:val="nil"/>
            </w:tcBorders>
            <w:shd w:val="clear" w:color="auto" w:fill="auto"/>
            <w:noWrap/>
            <w:vAlign w:val="center"/>
            <w:hideMark/>
          </w:tcPr>
          <w:p w:rsidR="002151D2" w:rsidRPr="002151D2" w:rsidRDefault="00AB3F5C" w:rsidP="002151D2">
            <w:pPr>
              <w:spacing w:after="0" w:line="240" w:lineRule="auto"/>
              <w:jc w:val="center"/>
              <w:rPr>
                <w:rFonts w:ascii="Calibri" w:eastAsia="Times New Roman" w:hAnsi="Calibri" w:cs="Times New Roman"/>
                <w:color w:val="FF0000"/>
              </w:rPr>
            </w:pPr>
            <w:r w:rsidRPr="00AB3F5C">
              <w:rPr>
                <w:rFonts w:ascii="Calibri" w:eastAsia="Times New Roman" w:hAnsi="Calibri" w:cs="Times New Roman"/>
                <w:color w:val="000000" w:themeColor="text1"/>
              </w:rPr>
              <w:t>-</w:t>
            </w:r>
          </w:p>
        </w:tc>
        <w:tc>
          <w:tcPr>
            <w:tcW w:w="1480" w:type="dxa"/>
            <w:tcBorders>
              <w:top w:val="nil"/>
              <w:left w:val="nil"/>
              <w:bottom w:val="nil"/>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240</w:t>
            </w:r>
          </w:p>
        </w:tc>
      </w:tr>
      <w:tr w:rsidR="002151D2" w:rsidRPr="002151D2" w:rsidTr="002151D2">
        <w:trPr>
          <w:trHeight w:val="300"/>
        </w:trPr>
        <w:tc>
          <w:tcPr>
            <w:tcW w:w="2060" w:type="dxa"/>
            <w:tcBorders>
              <w:top w:val="nil"/>
              <w:left w:val="nil"/>
              <w:bottom w:val="single" w:sz="4" w:space="0" w:color="auto"/>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Virginia</w:t>
            </w:r>
          </w:p>
        </w:tc>
        <w:tc>
          <w:tcPr>
            <w:tcW w:w="1480" w:type="dxa"/>
            <w:tcBorders>
              <w:top w:val="nil"/>
              <w:left w:val="nil"/>
              <w:bottom w:val="single" w:sz="8" w:space="0" w:color="auto"/>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2</w:t>
            </w:r>
          </w:p>
        </w:tc>
        <w:tc>
          <w:tcPr>
            <w:tcW w:w="1480" w:type="dxa"/>
            <w:tcBorders>
              <w:top w:val="nil"/>
              <w:left w:val="nil"/>
              <w:bottom w:val="single" w:sz="8" w:space="0" w:color="auto"/>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6</w:t>
            </w:r>
          </w:p>
        </w:tc>
        <w:tc>
          <w:tcPr>
            <w:tcW w:w="1480" w:type="dxa"/>
            <w:tcBorders>
              <w:top w:val="nil"/>
              <w:left w:val="nil"/>
              <w:bottom w:val="single" w:sz="8" w:space="0" w:color="auto"/>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4</w:t>
            </w:r>
          </w:p>
        </w:tc>
        <w:tc>
          <w:tcPr>
            <w:tcW w:w="1480" w:type="dxa"/>
            <w:tcBorders>
              <w:top w:val="nil"/>
              <w:left w:val="nil"/>
              <w:bottom w:val="single" w:sz="8" w:space="0" w:color="auto"/>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125</w:t>
            </w:r>
          </w:p>
        </w:tc>
        <w:tc>
          <w:tcPr>
            <w:tcW w:w="1480" w:type="dxa"/>
            <w:tcBorders>
              <w:top w:val="nil"/>
              <w:left w:val="nil"/>
              <w:bottom w:val="single" w:sz="8" w:space="0" w:color="auto"/>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8</w:t>
            </w:r>
          </w:p>
        </w:tc>
        <w:tc>
          <w:tcPr>
            <w:tcW w:w="1480" w:type="dxa"/>
            <w:tcBorders>
              <w:top w:val="nil"/>
              <w:left w:val="nil"/>
              <w:bottom w:val="single" w:sz="8" w:space="0" w:color="auto"/>
              <w:right w:val="nil"/>
            </w:tcBorders>
            <w:shd w:val="clear" w:color="auto" w:fill="auto"/>
            <w:noWrap/>
            <w:vAlign w:val="center"/>
            <w:hideMark/>
          </w:tcPr>
          <w:p w:rsidR="002151D2" w:rsidRPr="002151D2" w:rsidRDefault="002151D2" w:rsidP="002151D2">
            <w:pPr>
              <w:spacing w:after="0" w:line="240" w:lineRule="auto"/>
              <w:jc w:val="center"/>
              <w:rPr>
                <w:rFonts w:ascii="Calibri" w:eastAsia="Times New Roman" w:hAnsi="Calibri" w:cs="Times New Roman"/>
                <w:color w:val="000000"/>
              </w:rPr>
            </w:pPr>
            <w:r w:rsidRPr="002151D2">
              <w:rPr>
                <w:rFonts w:ascii="Calibri" w:eastAsia="Times New Roman" w:hAnsi="Calibri" w:cs="Times New Roman"/>
                <w:color w:val="000000"/>
              </w:rPr>
              <w:t>440</w:t>
            </w:r>
          </w:p>
        </w:tc>
      </w:tr>
      <w:tr w:rsidR="002151D2" w:rsidRPr="002151D2" w:rsidTr="002151D2">
        <w:trPr>
          <w:trHeight w:val="288"/>
        </w:trPr>
        <w:tc>
          <w:tcPr>
            <w:tcW w:w="206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TOTAL</w:t>
            </w:r>
          </w:p>
        </w:tc>
        <w:tc>
          <w:tcPr>
            <w:tcW w:w="148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17</w:t>
            </w:r>
          </w:p>
        </w:tc>
        <w:tc>
          <w:tcPr>
            <w:tcW w:w="148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47</w:t>
            </w:r>
          </w:p>
        </w:tc>
        <w:tc>
          <w:tcPr>
            <w:tcW w:w="148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57</w:t>
            </w:r>
          </w:p>
        </w:tc>
        <w:tc>
          <w:tcPr>
            <w:tcW w:w="148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1578</w:t>
            </w:r>
          </w:p>
        </w:tc>
        <w:tc>
          <w:tcPr>
            <w:tcW w:w="148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53</w:t>
            </w:r>
          </w:p>
        </w:tc>
        <w:tc>
          <w:tcPr>
            <w:tcW w:w="1480" w:type="dxa"/>
            <w:tcBorders>
              <w:top w:val="nil"/>
              <w:left w:val="nil"/>
              <w:bottom w:val="nil"/>
              <w:right w:val="nil"/>
            </w:tcBorders>
            <w:shd w:val="clear" w:color="auto" w:fill="auto"/>
            <w:noWrap/>
            <w:vAlign w:val="bottom"/>
            <w:hideMark/>
          </w:tcPr>
          <w:p w:rsidR="002151D2" w:rsidRPr="002151D2" w:rsidRDefault="002151D2" w:rsidP="002151D2">
            <w:pPr>
              <w:spacing w:after="0" w:line="240" w:lineRule="auto"/>
              <w:jc w:val="center"/>
              <w:rPr>
                <w:rFonts w:ascii="Calibri" w:eastAsia="Times New Roman" w:hAnsi="Calibri" w:cs="Times New Roman"/>
                <w:b/>
                <w:bCs/>
                <w:color w:val="000000"/>
              </w:rPr>
            </w:pPr>
            <w:r w:rsidRPr="002151D2">
              <w:rPr>
                <w:rFonts w:ascii="Calibri" w:eastAsia="Times New Roman" w:hAnsi="Calibri" w:cs="Times New Roman"/>
                <w:b/>
                <w:bCs/>
                <w:color w:val="000000"/>
              </w:rPr>
              <w:t>3665</w:t>
            </w:r>
          </w:p>
        </w:tc>
      </w:tr>
    </w:tbl>
    <w:p w:rsidR="00EC7AA3" w:rsidRPr="00E136F8" w:rsidRDefault="00EC7AA3" w:rsidP="00E136F8">
      <w:pPr>
        <w:spacing w:after="0" w:line="240" w:lineRule="auto"/>
        <w:rPr>
          <w:rFonts w:eastAsia="Times New Roman" w:cs="Times New Roman"/>
          <w:b/>
          <w:sz w:val="24"/>
          <w:szCs w:val="24"/>
        </w:rPr>
      </w:pPr>
    </w:p>
    <w:p w:rsidR="00EC7AA3" w:rsidRDefault="00EC7AA3">
      <w:r>
        <w:br w:type="page"/>
      </w:r>
    </w:p>
    <w:p w:rsidR="00534ECA" w:rsidRDefault="00534ECA"/>
    <w:p w:rsidR="00EC7AA3" w:rsidRDefault="00EC7AA3">
      <w:pPr>
        <w:rPr>
          <w:b/>
        </w:rPr>
      </w:pPr>
      <w:proofErr w:type="gramStart"/>
      <w:r w:rsidRPr="00EC7AA3">
        <w:rPr>
          <w:b/>
        </w:rPr>
        <w:t>Table 2.</w:t>
      </w:r>
      <w:proofErr w:type="gramEnd"/>
      <w:r w:rsidRPr="00EC7AA3">
        <w:rPr>
          <w:b/>
        </w:rPr>
        <w:t xml:space="preserve"> Current location of hot water seed treatment equipment purchased with this grant for use </w:t>
      </w:r>
      <w:r>
        <w:rPr>
          <w:b/>
        </w:rPr>
        <w:t>by</w:t>
      </w:r>
      <w:r w:rsidRPr="00EC7AA3">
        <w:rPr>
          <w:b/>
        </w:rPr>
        <w:t xml:space="preserve"> all stakeholders.</w:t>
      </w:r>
    </w:p>
    <w:tbl>
      <w:tblPr>
        <w:tblW w:w="12000" w:type="dxa"/>
        <w:tblInd w:w="93" w:type="dxa"/>
        <w:tblLook w:val="04A0" w:firstRow="1" w:lastRow="0" w:firstColumn="1" w:lastColumn="0" w:noHBand="0" w:noVBand="1"/>
      </w:tblPr>
      <w:tblGrid>
        <w:gridCol w:w="2000"/>
        <w:gridCol w:w="2000"/>
        <w:gridCol w:w="2000"/>
        <w:gridCol w:w="2000"/>
        <w:gridCol w:w="2000"/>
        <w:gridCol w:w="2000"/>
      </w:tblGrid>
      <w:tr w:rsidR="002F210A" w:rsidRPr="002F210A" w:rsidTr="002F210A">
        <w:trPr>
          <w:trHeight w:val="288"/>
        </w:trPr>
        <w:tc>
          <w:tcPr>
            <w:tcW w:w="2000" w:type="dxa"/>
            <w:tcBorders>
              <w:top w:val="nil"/>
              <w:left w:val="nil"/>
              <w:bottom w:val="single" w:sz="4" w:space="0" w:color="auto"/>
              <w:right w:val="nil"/>
            </w:tcBorders>
            <w:shd w:val="clear" w:color="auto" w:fill="auto"/>
            <w:noWrap/>
            <w:vAlign w:val="bottom"/>
            <w:hideMark/>
          </w:tcPr>
          <w:p w:rsidR="002F210A" w:rsidRPr="002F210A" w:rsidRDefault="002F210A" w:rsidP="002F210A">
            <w:pPr>
              <w:spacing w:after="0" w:line="240" w:lineRule="auto"/>
              <w:jc w:val="center"/>
              <w:rPr>
                <w:rFonts w:ascii="Calibri" w:eastAsia="Times New Roman" w:hAnsi="Calibri" w:cs="Times New Roman"/>
                <w:b/>
                <w:bCs/>
                <w:color w:val="000000"/>
              </w:rPr>
            </w:pPr>
            <w:r w:rsidRPr="002F210A">
              <w:rPr>
                <w:rFonts w:ascii="Calibri" w:eastAsia="Times New Roman" w:hAnsi="Calibri" w:cs="Times New Roman"/>
                <w:b/>
                <w:bCs/>
                <w:color w:val="000000"/>
              </w:rPr>
              <w:t>New Jersey</w:t>
            </w:r>
          </w:p>
        </w:tc>
        <w:tc>
          <w:tcPr>
            <w:tcW w:w="2000" w:type="dxa"/>
            <w:tcBorders>
              <w:top w:val="nil"/>
              <w:left w:val="nil"/>
              <w:bottom w:val="single" w:sz="4" w:space="0" w:color="auto"/>
              <w:right w:val="nil"/>
            </w:tcBorders>
            <w:shd w:val="clear" w:color="auto" w:fill="auto"/>
            <w:noWrap/>
            <w:vAlign w:val="bottom"/>
            <w:hideMark/>
          </w:tcPr>
          <w:p w:rsidR="002F210A" w:rsidRPr="002F210A" w:rsidRDefault="002F210A" w:rsidP="002F210A">
            <w:pPr>
              <w:spacing w:after="0" w:line="240" w:lineRule="auto"/>
              <w:jc w:val="center"/>
              <w:rPr>
                <w:rFonts w:ascii="Calibri" w:eastAsia="Times New Roman" w:hAnsi="Calibri" w:cs="Times New Roman"/>
                <w:b/>
                <w:bCs/>
                <w:color w:val="000000"/>
              </w:rPr>
            </w:pPr>
            <w:r w:rsidRPr="002F210A">
              <w:rPr>
                <w:rFonts w:ascii="Calibri" w:eastAsia="Times New Roman" w:hAnsi="Calibri" w:cs="Times New Roman"/>
                <w:b/>
                <w:bCs/>
                <w:color w:val="000000"/>
              </w:rPr>
              <w:t>New York</w:t>
            </w:r>
          </w:p>
        </w:tc>
        <w:tc>
          <w:tcPr>
            <w:tcW w:w="2000" w:type="dxa"/>
            <w:tcBorders>
              <w:top w:val="nil"/>
              <w:left w:val="nil"/>
              <w:bottom w:val="single" w:sz="4" w:space="0" w:color="auto"/>
              <w:right w:val="nil"/>
            </w:tcBorders>
            <w:shd w:val="clear" w:color="auto" w:fill="auto"/>
            <w:noWrap/>
            <w:vAlign w:val="bottom"/>
            <w:hideMark/>
          </w:tcPr>
          <w:p w:rsidR="002F210A" w:rsidRPr="002F210A" w:rsidRDefault="002F210A" w:rsidP="002F210A">
            <w:pPr>
              <w:spacing w:after="0" w:line="240" w:lineRule="auto"/>
              <w:jc w:val="center"/>
              <w:rPr>
                <w:rFonts w:ascii="Calibri" w:eastAsia="Times New Roman" w:hAnsi="Calibri" w:cs="Times New Roman"/>
                <w:b/>
                <w:bCs/>
                <w:color w:val="000000"/>
              </w:rPr>
            </w:pPr>
            <w:r w:rsidRPr="002F210A">
              <w:rPr>
                <w:rFonts w:ascii="Calibri" w:eastAsia="Times New Roman" w:hAnsi="Calibri" w:cs="Times New Roman"/>
                <w:b/>
                <w:bCs/>
                <w:color w:val="000000"/>
              </w:rPr>
              <w:t>Pennsylvania*</w:t>
            </w:r>
          </w:p>
        </w:tc>
        <w:tc>
          <w:tcPr>
            <w:tcW w:w="2000" w:type="dxa"/>
            <w:tcBorders>
              <w:top w:val="nil"/>
              <w:left w:val="nil"/>
              <w:bottom w:val="single" w:sz="4" w:space="0" w:color="auto"/>
              <w:right w:val="nil"/>
            </w:tcBorders>
            <w:shd w:val="clear" w:color="auto" w:fill="auto"/>
            <w:noWrap/>
            <w:vAlign w:val="bottom"/>
            <w:hideMark/>
          </w:tcPr>
          <w:p w:rsidR="002F210A" w:rsidRPr="002F210A" w:rsidRDefault="002F210A" w:rsidP="002F210A">
            <w:pPr>
              <w:spacing w:after="0" w:line="240" w:lineRule="auto"/>
              <w:jc w:val="center"/>
              <w:rPr>
                <w:rFonts w:ascii="Calibri" w:eastAsia="Times New Roman" w:hAnsi="Calibri" w:cs="Times New Roman"/>
                <w:b/>
                <w:bCs/>
                <w:color w:val="000000"/>
              </w:rPr>
            </w:pPr>
            <w:r w:rsidRPr="002F210A">
              <w:rPr>
                <w:rFonts w:ascii="Calibri" w:eastAsia="Times New Roman" w:hAnsi="Calibri" w:cs="Times New Roman"/>
                <w:b/>
                <w:bCs/>
                <w:color w:val="000000"/>
              </w:rPr>
              <w:t>Maryland</w:t>
            </w:r>
          </w:p>
        </w:tc>
        <w:tc>
          <w:tcPr>
            <w:tcW w:w="2000" w:type="dxa"/>
            <w:tcBorders>
              <w:top w:val="nil"/>
              <w:left w:val="nil"/>
              <w:bottom w:val="single" w:sz="4" w:space="0" w:color="auto"/>
              <w:right w:val="nil"/>
            </w:tcBorders>
            <w:shd w:val="clear" w:color="auto" w:fill="auto"/>
            <w:noWrap/>
            <w:vAlign w:val="bottom"/>
            <w:hideMark/>
          </w:tcPr>
          <w:p w:rsidR="002F210A" w:rsidRPr="002F210A" w:rsidRDefault="002F210A" w:rsidP="002F210A">
            <w:pPr>
              <w:spacing w:after="0" w:line="240" w:lineRule="auto"/>
              <w:jc w:val="center"/>
              <w:rPr>
                <w:rFonts w:ascii="Calibri" w:eastAsia="Times New Roman" w:hAnsi="Calibri" w:cs="Times New Roman"/>
                <w:b/>
                <w:bCs/>
                <w:color w:val="000000"/>
              </w:rPr>
            </w:pPr>
            <w:r w:rsidRPr="002F210A">
              <w:rPr>
                <w:rFonts w:ascii="Calibri" w:eastAsia="Times New Roman" w:hAnsi="Calibri" w:cs="Times New Roman"/>
                <w:b/>
                <w:bCs/>
                <w:color w:val="000000"/>
              </w:rPr>
              <w:t>Delaware</w:t>
            </w:r>
          </w:p>
        </w:tc>
        <w:tc>
          <w:tcPr>
            <w:tcW w:w="2000" w:type="dxa"/>
            <w:tcBorders>
              <w:top w:val="nil"/>
              <w:left w:val="nil"/>
              <w:bottom w:val="single" w:sz="4" w:space="0" w:color="auto"/>
              <w:right w:val="nil"/>
            </w:tcBorders>
            <w:shd w:val="clear" w:color="auto" w:fill="auto"/>
            <w:noWrap/>
            <w:vAlign w:val="bottom"/>
            <w:hideMark/>
          </w:tcPr>
          <w:p w:rsidR="002F210A" w:rsidRPr="002F210A" w:rsidRDefault="002F210A" w:rsidP="002F210A">
            <w:pPr>
              <w:spacing w:after="0" w:line="240" w:lineRule="auto"/>
              <w:jc w:val="center"/>
              <w:rPr>
                <w:rFonts w:ascii="Calibri" w:eastAsia="Times New Roman" w:hAnsi="Calibri" w:cs="Times New Roman"/>
                <w:b/>
                <w:bCs/>
                <w:color w:val="000000"/>
              </w:rPr>
            </w:pPr>
            <w:r w:rsidRPr="002F210A">
              <w:rPr>
                <w:rFonts w:ascii="Calibri" w:eastAsia="Times New Roman" w:hAnsi="Calibri" w:cs="Times New Roman"/>
                <w:b/>
                <w:bCs/>
                <w:color w:val="000000"/>
              </w:rPr>
              <w:t>Virginia</w:t>
            </w:r>
          </w:p>
        </w:tc>
      </w:tr>
      <w:tr w:rsidR="002F210A" w:rsidRPr="002F210A" w:rsidTr="002F210A">
        <w:trPr>
          <w:trHeight w:val="1104"/>
        </w:trPr>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RCE of Monmouth County - Freehold, NJ</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CCE Hudson Valley Lab - Highland, NY</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PSE of Lehigh County - Allentown, PA</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Lower Eastern Shore Res. &amp; Ext. Center - Salisbury, MD</w:t>
            </w:r>
          </w:p>
        </w:tc>
        <w:tc>
          <w:tcPr>
            <w:tcW w:w="2000" w:type="dxa"/>
            <w:vMerge w:val="restart"/>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Rotating through Kent, Sussex, and New Castle Counties as requested by educators</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VCE of Rockingham County - Harrisonburg, VA</w:t>
            </w:r>
          </w:p>
        </w:tc>
      </w:tr>
      <w:tr w:rsidR="002F210A" w:rsidRPr="002F210A" w:rsidTr="002F210A">
        <w:trPr>
          <w:trHeight w:val="1152"/>
        </w:trPr>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RCE of Gloucester County - Clayton, NJ</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Niagara CCE - Lockport, NY</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PSE of Columbia County - Bloomsburg, PA</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Central Maryland Research &amp; Ext. Center - Upper Marlboro, MD</w:t>
            </w:r>
          </w:p>
        </w:tc>
        <w:tc>
          <w:tcPr>
            <w:tcW w:w="2000" w:type="dxa"/>
            <w:vMerge/>
            <w:tcBorders>
              <w:top w:val="nil"/>
              <w:left w:val="nil"/>
              <w:bottom w:val="nil"/>
              <w:right w:val="nil"/>
            </w:tcBorders>
            <w:vAlign w:val="center"/>
            <w:hideMark/>
          </w:tcPr>
          <w:p w:rsidR="002F210A" w:rsidRPr="002F210A" w:rsidRDefault="002F210A" w:rsidP="002F210A">
            <w:pPr>
              <w:spacing w:after="0" w:line="240" w:lineRule="auto"/>
              <w:rPr>
                <w:rFonts w:ascii="Calibri" w:eastAsia="Times New Roman" w:hAnsi="Calibri" w:cs="Times New Roman"/>
                <w:color w:val="000000"/>
              </w:rPr>
            </w:pP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Eastern Shore Res. &amp; Ext. Center - Painter, VA</w:t>
            </w:r>
          </w:p>
        </w:tc>
      </w:tr>
      <w:tr w:rsidR="002F210A" w:rsidRPr="002F210A" w:rsidTr="002F210A">
        <w:trPr>
          <w:trHeight w:val="864"/>
        </w:trPr>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Rutgers Sustainable Ag. Research and Ext Farm - Pittstown, NJ</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LIHREC - Riverhead, NY</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PSE of Cumberland County - Carlisle, PA</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St. Mary County Extension Office - Leonardtown, MD</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r>
      <w:tr w:rsidR="002F210A" w:rsidRPr="002F210A" w:rsidTr="002F210A">
        <w:trPr>
          <w:trHeight w:val="864"/>
        </w:trPr>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PSE of Lackawanna County - Scranton, PA</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r>
      <w:tr w:rsidR="002F210A" w:rsidRPr="002F210A" w:rsidTr="002F210A">
        <w:trPr>
          <w:trHeight w:val="864"/>
        </w:trPr>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r w:rsidRPr="002F210A">
              <w:rPr>
                <w:rFonts w:ascii="Calibri" w:eastAsia="Times New Roman" w:hAnsi="Calibri" w:cs="Times New Roman"/>
                <w:color w:val="000000"/>
              </w:rPr>
              <w:t>PSE of Lancaster County - Lancaster, PA</w:t>
            </w: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c>
          <w:tcPr>
            <w:tcW w:w="2000" w:type="dxa"/>
            <w:tcBorders>
              <w:top w:val="nil"/>
              <w:left w:val="nil"/>
              <w:bottom w:val="nil"/>
              <w:right w:val="nil"/>
            </w:tcBorders>
            <w:shd w:val="clear" w:color="auto" w:fill="auto"/>
            <w:vAlign w:val="center"/>
            <w:hideMark/>
          </w:tcPr>
          <w:p w:rsidR="002F210A" w:rsidRPr="002F210A" w:rsidRDefault="002F210A" w:rsidP="002F210A">
            <w:pPr>
              <w:spacing w:after="0" w:line="240" w:lineRule="auto"/>
              <w:jc w:val="center"/>
              <w:rPr>
                <w:rFonts w:ascii="Calibri" w:eastAsia="Times New Roman" w:hAnsi="Calibri" w:cs="Times New Roman"/>
                <w:color w:val="000000"/>
              </w:rPr>
            </w:pPr>
          </w:p>
        </w:tc>
      </w:tr>
    </w:tbl>
    <w:p w:rsidR="002F210A" w:rsidRDefault="002F210A">
      <w:pPr>
        <w:rPr>
          <w:b/>
        </w:rPr>
      </w:pPr>
    </w:p>
    <w:p w:rsidR="002F210A" w:rsidRPr="00EC7AA3" w:rsidRDefault="002F210A">
      <w:pPr>
        <w:rPr>
          <w:b/>
        </w:rPr>
      </w:pPr>
    </w:p>
    <w:p w:rsidR="0066758A" w:rsidRPr="0049568B" w:rsidRDefault="00EC7AA3" w:rsidP="0049568B">
      <w:pPr>
        <w:rPr>
          <w:b/>
        </w:rPr>
        <w:sectPr w:rsidR="0066758A" w:rsidRPr="0049568B" w:rsidSect="00EC7AA3">
          <w:pgSz w:w="15840" w:h="12240" w:orient="landscape"/>
          <w:pgMar w:top="1440" w:right="1440" w:bottom="1440" w:left="1440" w:header="720" w:footer="720" w:gutter="0"/>
          <w:cols w:space="720"/>
          <w:docGrid w:linePitch="360"/>
        </w:sectPr>
      </w:pPr>
      <w:r w:rsidRPr="00EC7AA3">
        <w:rPr>
          <w:b/>
        </w:rPr>
        <w:t xml:space="preserve">*PVGA bought 2 additional sets of equipment </w:t>
      </w:r>
      <w:r w:rsidR="009A3534">
        <w:rPr>
          <w:b/>
        </w:rPr>
        <w:t>for shared use in counties.</w:t>
      </w:r>
    </w:p>
    <w:p w:rsidR="009A3534" w:rsidRDefault="009A3534" w:rsidP="009A3534">
      <w:pPr>
        <w:jc w:val="center"/>
        <w:rPr>
          <w:b/>
          <w:sz w:val="24"/>
          <w:szCs w:val="24"/>
        </w:rPr>
      </w:pPr>
      <w:r w:rsidRPr="009A3534">
        <w:rPr>
          <w:noProof/>
        </w:rPr>
        <w:lastRenderedPageBreak/>
        <w:drawing>
          <wp:inline distT="0" distB="0" distL="0" distR="0" wp14:anchorId="28C32D3B" wp14:editId="62AAF7FD">
            <wp:extent cx="5943600" cy="3862070"/>
            <wp:effectExtent l="0" t="0" r="0" b="508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862070"/>
                    </a:xfrm>
                    <a:prstGeom prst="rect">
                      <a:avLst/>
                    </a:prstGeom>
                    <a:noFill/>
                    <a:ln>
                      <a:noFill/>
                    </a:ln>
                  </pic:spPr>
                </pic:pic>
              </a:graphicData>
            </a:graphic>
          </wp:inline>
        </w:drawing>
      </w:r>
    </w:p>
    <w:p w:rsidR="009A3534" w:rsidRDefault="009A3534" w:rsidP="009A3534">
      <w:pPr>
        <w:rPr>
          <w:b/>
          <w:sz w:val="24"/>
          <w:szCs w:val="24"/>
        </w:rPr>
      </w:pPr>
      <w:proofErr w:type="gramStart"/>
      <w:r>
        <w:rPr>
          <w:b/>
          <w:sz w:val="24"/>
          <w:szCs w:val="24"/>
        </w:rPr>
        <w:t>Figure 1.</w:t>
      </w:r>
      <w:proofErr w:type="gramEnd"/>
      <w:r>
        <w:rPr>
          <w:b/>
          <w:sz w:val="24"/>
          <w:szCs w:val="24"/>
        </w:rPr>
        <w:t xml:space="preserve"> Logic Model for Hot Water Seed Treatment Grant</w:t>
      </w:r>
    </w:p>
    <w:p w:rsidR="009A3534" w:rsidRDefault="009A3534">
      <w:pPr>
        <w:rPr>
          <w:b/>
          <w:sz w:val="24"/>
          <w:szCs w:val="24"/>
        </w:rPr>
      </w:pPr>
      <w:r>
        <w:rPr>
          <w:b/>
          <w:sz w:val="24"/>
          <w:szCs w:val="24"/>
        </w:rPr>
        <w:br w:type="page"/>
      </w:r>
    </w:p>
    <w:p w:rsidR="0049568B" w:rsidRPr="00985622" w:rsidRDefault="0049568B" w:rsidP="009A3534">
      <w:pPr>
        <w:rPr>
          <w:b/>
        </w:rPr>
      </w:pPr>
      <w:r w:rsidRPr="00985622">
        <w:rPr>
          <w:b/>
          <w:sz w:val="24"/>
          <w:szCs w:val="24"/>
        </w:rPr>
        <w:lastRenderedPageBreak/>
        <w:t>Testimonials from growers who have attended workshops, and continue to utilize hot water seed treatment:</w:t>
      </w:r>
    </w:p>
    <w:p w:rsidR="0049568B" w:rsidRPr="00985622" w:rsidRDefault="0049568B" w:rsidP="0049568B">
      <w:pPr>
        <w:rPr>
          <w:b/>
          <w:sz w:val="24"/>
          <w:szCs w:val="24"/>
        </w:rPr>
      </w:pPr>
      <w:r w:rsidRPr="00985622">
        <w:rPr>
          <w:b/>
          <w:sz w:val="24"/>
          <w:szCs w:val="24"/>
        </w:rPr>
        <w:t>New Jersey</w:t>
      </w:r>
    </w:p>
    <w:p w:rsidR="0049568B" w:rsidRPr="00985622" w:rsidRDefault="0049568B" w:rsidP="0049568B">
      <w:pPr>
        <w:rPr>
          <w:sz w:val="24"/>
          <w:szCs w:val="24"/>
        </w:rPr>
      </w:pPr>
      <w:r w:rsidRPr="00985622">
        <w:rPr>
          <w:sz w:val="24"/>
          <w:szCs w:val="24"/>
        </w:rPr>
        <w:t xml:space="preserve">Thanks for your help with heat treatment of seeds over the past few years.  We started with the heat treatment following a bad year with bacterial disease on tomatoes.  We had just started growing them organically so our problems were multiplied.  It was like magic—comparing one year to the next.  It has been so </w:t>
      </w:r>
      <w:proofErr w:type="gramStart"/>
      <w:r w:rsidRPr="00985622">
        <w:rPr>
          <w:sz w:val="24"/>
          <w:szCs w:val="24"/>
        </w:rPr>
        <w:t>successful,</w:t>
      </w:r>
      <w:proofErr w:type="gramEnd"/>
      <w:r w:rsidRPr="00985622">
        <w:rPr>
          <w:sz w:val="24"/>
          <w:szCs w:val="24"/>
        </w:rPr>
        <w:t xml:space="preserve"> we progressed to treating Brussels sprouts and broccoli as well.  We have had good results.   Thanks for your help!</w:t>
      </w:r>
    </w:p>
    <w:p w:rsidR="0049568B" w:rsidRPr="00985622" w:rsidRDefault="0049568B" w:rsidP="0049568B">
      <w:pPr>
        <w:rPr>
          <w:sz w:val="24"/>
          <w:szCs w:val="24"/>
        </w:rPr>
      </w:pPr>
      <w:r w:rsidRPr="00985622">
        <w:rPr>
          <w:sz w:val="24"/>
          <w:szCs w:val="24"/>
        </w:rPr>
        <w:t xml:space="preserve">Gary Mount – </w:t>
      </w:r>
      <w:proofErr w:type="spellStart"/>
      <w:r w:rsidRPr="00985622">
        <w:rPr>
          <w:sz w:val="24"/>
          <w:szCs w:val="24"/>
        </w:rPr>
        <w:t>Terhune</w:t>
      </w:r>
      <w:proofErr w:type="spellEnd"/>
      <w:r w:rsidRPr="00985622">
        <w:rPr>
          <w:sz w:val="24"/>
          <w:szCs w:val="24"/>
        </w:rPr>
        <w:t xml:space="preserve"> Orchards, Lawrenceville, NJ</w:t>
      </w:r>
    </w:p>
    <w:p w:rsidR="0049568B" w:rsidRPr="00985622" w:rsidRDefault="0049568B" w:rsidP="0049568B">
      <w:pPr>
        <w:rPr>
          <w:color w:val="1F497D"/>
          <w:sz w:val="24"/>
          <w:szCs w:val="24"/>
        </w:rPr>
      </w:pPr>
      <w:r>
        <w:rPr>
          <w:color w:val="1F497D"/>
          <w:sz w:val="24"/>
          <w:szCs w:val="24"/>
        </w:rPr>
        <w:t>-------------------------------------------------------------------------------------------------------------------------------</w:t>
      </w:r>
    </w:p>
    <w:p w:rsidR="0049568B" w:rsidRPr="00985622" w:rsidRDefault="0049568B" w:rsidP="0049568B">
      <w:pPr>
        <w:rPr>
          <w:sz w:val="24"/>
          <w:szCs w:val="24"/>
        </w:rPr>
      </w:pPr>
      <w:r w:rsidRPr="00985622">
        <w:rPr>
          <w:sz w:val="24"/>
          <w:szCs w:val="24"/>
        </w:rPr>
        <w:t>At Plainview Growers, we grow over a million vegetable transplants that are used for bedding flats. In the past we would have problems with bacteria on seed carrying over onto our plugs. This was an issue because once you have bacteria on the seed it’s very difficult to control. The disease would take hold and carry over from plug tray to plug tray infecting many transplants.</w:t>
      </w:r>
    </w:p>
    <w:p w:rsidR="0049568B" w:rsidRPr="00985622" w:rsidRDefault="0049568B" w:rsidP="0049568B">
      <w:pPr>
        <w:rPr>
          <w:sz w:val="24"/>
          <w:szCs w:val="24"/>
        </w:rPr>
      </w:pPr>
      <w:r w:rsidRPr="00985622">
        <w:rPr>
          <w:sz w:val="24"/>
          <w:szCs w:val="24"/>
        </w:rPr>
        <w:t xml:space="preserve">We were looking for a way to treat our seeds, and found the N.J. Cooperative extension had a program for hot water treatment of seed.  Most of our seeds that we are growing are not treated by the seed companies for bacteria due to cost.  We started using the hot water treatment in 2014 and have seen an incredible difference in the quality of the product. The factor of bacteria transmitting from the seed was eliminated, which means no loss and an increase in profits for us. </w:t>
      </w:r>
    </w:p>
    <w:p w:rsidR="0049568B" w:rsidRPr="00985622" w:rsidRDefault="0049568B" w:rsidP="0049568B">
      <w:pPr>
        <w:rPr>
          <w:sz w:val="24"/>
          <w:szCs w:val="24"/>
        </w:rPr>
      </w:pPr>
      <w:r w:rsidRPr="00985622">
        <w:rPr>
          <w:sz w:val="24"/>
          <w:szCs w:val="24"/>
        </w:rPr>
        <w:t>I believe without this program from N.J. Cooperative extension we would be still fighting this issue today.</w:t>
      </w:r>
    </w:p>
    <w:p w:rsidR="0049568B" w:rsidRPr="00985622" w:rsidRDefault="0049568B" w:rsidP="0049568B">
      <w:pPr>
        <w:rPr>
          <w:sz w:val="24"/>
          <w:szCs w:val="24"/>
        </w:rPr>
      </w:pPr>
      <w:r w:rsidRPr="00985622">
        <w:rPr>
          <w:sz w:val="24"/>
          <w:szCs w:val="24"/>
        </w:rPr>
        <w:t>Thank you</w:t>
      </w:r>
    </w:p>
    <w:p w:rsidR="0049568B" w:rsidRDefault="0049568B" w:rsidP="0049568B">
      <w:pPr>
        <w:spacing w:after="0" w:line="240" w:lineRule="auto"/>
        <w:rPr>
          <w:sz w:val="24"/>
          <w:szCs w:val="24"/>
        </w:rPr>
      </w:pPr>
      <w:r w:rsidRPr="00985622">
        <w:rPr>
          <w:sz w:val="24"/>
          <w:szCs w:val="24"/>
        </w:rPr>
        <w:t xml:space="preserve">George </w:t>
      </w:r>
      <w:proofErr w:type="spellStart"/>
      <w:r w:rsidRPr="00985622">
        <w:rPr>
          <w:sz w:val="24"/>
          <w:szCs w:val="24"/>
        </w:rPr>
        <w:t>Cuzzolino</w:t>
      </w:r>
      <w:proofErr w:type="spellEnd"/>
      <w:r w:rsidRPr="00985622">
        <w:rPr>
          <w:sz w:val="24"/>
          <w:szCs w:val="24"/>
        </w:rPr>
        <w:t xml:space="preserve">-Head grower,  </w:t>
      </w:r>
    </w:p>
    <w:p w:rsidR="0049568B" w:rsidRPr="00985622" w:rsidRDefault="0049568B" w:rsidP="0049568B">
      <w:pPr>
        <w:spacing w:after="0" w:line="240" w:lineRule="auto"/>
        <w:rPr>
          <w:sz w:val="24"/>
          <w:szCs w:val="24"/>
        </w:rPr>
      </w:pPr>
      <w:r w:rsidRPr="00985622">
        <w:rPr>
          <w:sz w:val="24"/>
          <w:szCs w:val="24"/>
        </w:rPr>
        <w:t xml:space="preserve">Plainview growers   </w:t>
      </w:r>
      <w:hyperlink r:id="rId7" w:history="1">
        <w:r w:rsidRPr="00985622">
          <w:rPr>
            <w:color w:val="0000FF" w:themeColor="hyperlink"/>
            <w:sz w:val="24"/>
            <w:szCs w:val="24"/>
            <w:u w:val="single"/>
          </w:rPr>
          <w:t>http://www.plainviewgrowers.com/</w:t>
        </w:r>
      </w:hyperlink>
    </w:p>
    <w:p w:rsidR="0049568B" w:rsidRPr="00985622" w:rsidRDefault="0049568B" w:rsidP="0049568B">
      <w:pPr>
        <w:rPr>
          <w:color w:val="1F497D"/>
          <w:sz w:val="24"/>
          <w:szCs w:val="24"/>
        </w:rPr>
      </w:pPr>
    </w:p>
    <w:p w:rsidR="0049568B" w:rsidRPr="00985622" w:rsidRDefault="0049568B" w:rsidP="0049568B">
      <w:pPr>
        <w:rPr>
          <w:color w:val="1F497D"/>
          <w:sz w:val="24"/>
          <w:szCs w:val="24"/>
        </w:rPr>
      </w:pPr>
    </w:p>
    <w:p w:rsidR="009A3534" w:rsidRDefault="009A3534" w:rsidP="0049568B">
      <w:pPr>
        <w:rPr>
          <w:b/>
          <w:sz w:val="24"/>
          <w:szCs w:val="24"/>
        </w:rPr>
      </w:pPr>
    </w:p>
    <w:p w:rsidR="009A3534" w:rsidRDefault="009A3534" w:rsidP="0049568B">
      <w:pPr>
        <w:rPr>
          <w:b/>
          <w:sz w:val="24"/>
          <w:szCs w:val="24"/>
        </w:rPr>
      </w:pPr>
    </w:p>
    <w:p w:rsidR="009A3534" w:rsidRDefault="009A3534" w:rsidP="0049568B">
      <w:pPr>
        <w:rPr>
          <w:b/>
          <w:sz w:val="24"/>
          <w:szCs w:val="24"/>
        </w:rPr>
      </w:pPr>
    </w:p>
    <w:p w:rsidR="0049568B" w:rsidRPr="00985622" w:rsidRDefault="0049568B" w:rsidP="0049568B">
      <w:pPr>
        <w:rPr>
          <w:b/>
          <w:sz w:val="24"/>
          <w:szCs w:val="24"/>
        </w:rPr>
      </w:pPr>
      <w:r w:rsidRPr="00985622">
        <w:rPr>
          <w:b/>
          <w:sz w:val="24"/>
          <w:szCs w:val="24"/>
        </w:rPr>
        <w:lastRenderedPageBreak/>
        <w:t>New York</w:t>
      </w:r>
    </w:p>
    <w:p w:rsidR="0049568B" w:rsidRPr="00985622" w:rsidRDefault="0049568B" w:rsidP="0049568B">
      <w:pPr>
        <w:rPr>
          <w:rFonts w:eastAsia="Times New Roman"/>
          <w:sz w:val="24"/>
          <w:szCs w:val="24"/>
        </w:rPr>
      </w:pPr>
      <w:r w:rsidRPr="00985622">
        <w:rPr>
          <w:rFonts w:eastAsia="Times New Roman"/>
          <w:sz w:val="24"/>
          <w:szCs w:val="24"/>
        </w:rPr>
        <w:t xml:space="preserve">We have run Pleasant Valley Farm for over 25 years and with increasing diseases, we trialed hot water seed treatments 4 years ago using equipment from Cooperative Extension after suggestions by our agents.  We had great results immediately with spinach and parsley.  Parsley was continually spotted with diseases that we were told was likely seed-borne.  We have had great parsley every year since.  Spinach in our tunnels </w:t>
      </w:r>
      <w:proofErr w:type="gramStart"/>
      <w:r w:rsidRPr="00985622">
        <w:rPr>
          <w:rFonts w:eastAsia="Times New Roman"/>
          <w:sz w:val="24"/>
          <w:szCs w:val="24"/>
        </w:rPr>
        <w:t>were</w:t>
      </w:r>
      <w:proofErr w:type="gramEnd"/>
      <w:r w:rsidRPr="00985622">
        <w:rPr>
          <w:rFonts w:eastAsia="Times New Roman"/>
          <w:sz w:val="24"/>
          <w:szCs w:val="24"/>
        </w:rPr>
        <w:t xml:space="preserve"> devastated with </w:t>
      </w:r>
      <w:proofErr w:type="spellStart"/>
      <w:r w:rsidRPr="00985622">
        <w:rPr>
          <w:rFonts w:eastAsia="Times New Roman"/>
          <w:sz w:val="24"/>
          <w:szCs w:val="24"/>
        </w:rPr>
        <w:t>Fusarium</w:t>
      </w:r>
      <w:proofErr w:type="spellEnd"/>
      <w:r w:rsidRPr="00985622">
        <w:rPr>
          <w:rFonts w:eastAsia="Times New Roman"/>
          <w:sz w:val="24"/>
          <w:szCs w:val="24"/>
        </w:rPr>
        <w:t xml:space="preserve"> and again, with the HWT, we have had great crops.  We have also HWT brassicas and celery with mixed results but the diseases we still get are mostly airborne for those crops, not seed-borne.   I run a networking group of about 25 farmers in our area and when I have the 2 water baths set up, several farmers come to my farm to treat their seeds, which has worked out great and all seem to feel it has benefitted their crops.  Th</w:t>
      </w:r>
      <w:r>
        <w:rPr>
          <w:rFonts w:eastAsia="Times New Roman"/>
          <w:sz w:val="24"/>
          <w:szCs w:val="24"/>
        </w:rPr>
        <w:t xml:space="preserve">e units are a great benefit to </w:t>
      </w:r>
      <w:r w:rsidRPr="00985622">
        <w:rPr>
          <w:rFonts w:eastAsia="Times New Roman"/>
          <w:sz w:val="24"/>
          <w:szCs w:val="24"/>
        </w:rPr>
        <w:t xml:space="preserve">all of us and since these units are traveling around the different counties, we will be purchasing our own water bath due to there not being enough units for our multi-county areas.   </w:t>
      </w:r>
    </w:p>
    <w:p w:rsidR="0049568B" w:rsidRPr="00985622" w:rsidRDefault="0049568B" w:rsidP="0049568B">
      <w:pPr>
        <w:rPr>
          <w:rFonts w:eastAsia="Times New Roman"/>
          <w:sz w:val="24"/>
          <w:szCs w:val="24"/>
        </w:rPr>
      </w:pPr>
      <w:r w:rsidRPr="00985622">
        <w:rPr>
          <w:rFonts w:eastAsia="Times New Roman"/>
          <w:sz w:val="24"/>
          <w:szCs w:val="24"/>
        </w:rPr>
        <w:t>Sandy and Paul Arnold, Pleasant Valley Farm,</w:t>
      </w:r>
      <w:r w:rsidRPr="003C5518">
        <w:rPr>
          <w:rFonts w:eastAsia="Times New Roman"/>
          <w:sz w:val="28"/>
          <w:szCs w:val="24"/>
        </w:rPr>
        <w:t xml:space="preserve"> </w:t>
      </w:r>
      <w:r w:rsidR="003C5518" w:rsidRPr="003C5518">
        <w:rPr>
          <w:sz w:val="24"/>
        </w:rPr>
        <w:t>Argyle</w:t>
      </w:r>
      <w:r w:rsidRPr="00985622">
        <w:rPr>
          <w:rFonts w:eastAsia="Times New Roman"/>
          <w:sz w:val="24"/>
          <w:szCs w:val="24"/>
        </w:rPr>
        <w:t>, NY</w:t>
      </w:r>
    </w:p>
    <w:p w:rsidR="0049568B" w:rsidRPr="00985622" w:rsidRDefault="0049568B" w:rsidP="0049568B">
      <w:pPr>
        <w:rPr>
          <w:rFonts w:eastAsia="Times New Roman"/>
          <w:sz w:val="24"/>
          <w:szCs w:val="24"/>
        </w:rPr>
      </w:pPr>
      <w:r>
        <w:rPr>
          <w:rFonts w:eastAsia="Times New Roman"/>
          <w:sz w:val="24"/>
          <w:szCs w:val="24"/>
        </w:rPr>
        <w:t>-------------------------------------------------------------------------------------------------------------------------------</w:t>
      </w:r>
    </w:p>
    <w:p w:rsidR="0049568B" w:rsidRPr="00985622" w:rsidRDefault="0049568B" w:rsidP="0049568B">
      <w:pPr>
        <w:rPr>
          <w:rFonts w:eastAsia="Times New Roman"/>
          <w:b/>
          <w:sz w:val="24"/>
          <w:szCs w:val="24"/>
        </w:rPr>
      </w:pPr>
      <w:r w:rsidRPr="00985622">
        <w:rPr>
          <w:rFonts w:eastAsia="Times New Roman"/>
          <w:b/>
          <w:sz w:val="24"/>
          <w:szCs w:val="24"/>
        </w:rPr>
        <w:t>Massachusetts</w:t>
      </w:r>
    </w:p>
    <w:p w:rsidR="0049568B" w:rsidRDefault="0049568B" w:rsidP="0049568B">
      <w:pPr>
        <w:rPr>
          <w:rFonts w:eastAsia="Times New Roman"/>
          <w:sz w:val="24"/>
          <w:szCs w:val="24"/>
        </w:rPr>
      </w:pPr>
      <w:r w:rsidRPr="00985622">
        <w:rPr>
          <w:rFonts w:eastAsia="Times New Roman"/>
          <w:sz w:val="24"/>
          <w:szCs w:val="24"/>
        </w:rPr>
        <w:t xml:space="preserve">Thanks so </w:t>
      </w:r>
      <w:proofErr w:type="spellStart"/>
      <w:r w:rsidRPr="00985622">
        <w:rPr>
          <w:rFonts w:eastAsia="Times New Roman"/>
          <w:sz w:val="24"/>
          <w:szCs w:val="24"/>
        </w:rPr>
        <w:t>so</w:t>
      </w:r>
      <w:proofErr w:type="spellEnd"/>
      <w:r w:rsidRPr="00985622">
        <w:rPr>
          <w:rFonts w:eastAsia="Times New Roman"/>
          <w:sz w:val="24"/>
          <w:szCs w:val="24"/>
        </w:rPr>
        <w:t xml:space="preserve"> much for the HWST </w:t>
      </w:r>
      <w:proofErr w:type="gramStart"/>
      <w:r w:rsidRPr="00985622">
        <w:rPr>
          <w:rFonts w:eastAsia="Times New Roman"/>
          <w:sz w:val="24"/>
          <w:szCs w:val="24"/>
        </w:rPr>
        <w:t>equipment,</w:t>
      </w:r>
      <w:proofErr w:type="gramEnd"/>
      <w:r w:rsidRPr="00985622">
        <w:rPr>
          <w:rFonts w:eastAsia="Times New Roman"/>
          <w:sz w:val="24"/>
          <w:szCs w:val="24"/>
        </w:rPr>
        <w:t xml:space="preserve"> it's really helped our Vegetable Program increase our services to growers. It is so sim</w:t>
      </w:r>
      <w:r>
        <w:rPr>
          <w:rFonts w:eastAsia="Times New Roman"/>
          <w:sz w:val="24"/>
          <w:szCs w:val="24"/>
        </w:rPr>
        <w:t xml:space="preserve">ple and yet very effective.  </w:t>
      </w:r>
    </w:p>
    <w:p w:rsidR="0049568B" w:rsidRPr="00985622" w:rsidRDefault="0049568B" w:rsidP="0049568B">
      <w:pPr>
        <w:rPr>
          <w:rFonts w:eastAsia="Times New Roman"/>
          <w:sz w:val="24"/>
          <w:szCs w:val="24"/>
        </w:rPr>
      </w:pPr>
      <w:r w:rsidRPr="00985622">
        <w:rPr>
          <w:rFonts w:eastAsia="Times New Roman"/>
          <w:sz w:val="24"/>
          <w:szCs w:val="24"/>
        </w:rPr>
        <w:t>Katie Campbell-Nelson, UMass Extension Vegetable Program.</w:t>
      </w:r>
    </w:p>
    <w:p w:rsidR="0049568B" w:rsidRPr="00985622" w:rsidRDefault="0049568B" w:rsidP="0049568B">
      <w:pPr>
        <w:rPr>
          <w:rFonts w:eastAsia="Times New Roman"/>
          <w:sz w:val="24"/>
          <w:szCs w:val="24"/>
        </w:rPr>
      </w:pPr>
    </w:p>
    <w:p w:rsidR="0049568B" w:rsidRDefault="0049568B" w:rsidP="0049568B">
      <w:pPr>
        <w:rPr>
          <w:rFonts w:eastAsia="Times New Roman"/>
          <w:sz w:val="24"/>
          <w:szCs w:val="24"/>
        </w:rPr>
      </w:pPr>
      <w:r w:rsidRPr="00985622">
        <w:rPr>
          <w:rFonts w:eastAsia="Times New Roman"/>
          <w:sz w:val="24"/>
          <w:szCs w:val="24"/>
        </w:rPr>
        <w:t>I was nervous at first, but germination on my hot water treated tomato seed was as good as or better than my untreated seed.  The treatment cer</w:t>
      </w:r>
      <w:r>
        <w:rPr>
          <w:rFonts w:eastAsia="Times New Roman"/>
          <w:sz w:val="24"/>
          <w:szCs w:val="24"/>
        </w:rPr>
        <w:t xml:space="preserve">tainly helped. </w:t>
      </w:r>
    </w:p>
    <w:p w:rsidR="0049568B" w:rsidRDefault="0049568B" w:rsidP="0049568B">
      <w:pPr>
        <w:rPr>
          <w:rFonts w:eastAsia="Times New Roman"/>
          <w:sz w:val="24"/>
          <w:szCs w:val="24"/>
        </w:rPr>
      </w:pPr>
      <w:r w:rsidRPr="00985622">
        <w:rPr>
          <w:rFonts w:eastAsia="Times New Roman"/>
          <w:sz w:val="24"/>
          <w:szCs w:val="24"/>
        </w:rPr>
        <w:t xml:space="preserve">Joe </w:t>
      </w:r>
      <w:proofErr w:type="spellStart"/>
      <w:r w:rsidRPr="00985622">
        <w:rPr>
          <w:rFonts w:eastAsia="Times New Roman"/>
          <w:sz w:val="24"/>
          <w:szCs w:val="24"/>
        </w:rPr>
        <w:t>Czajkowski</w:t>
      </w:r>
      <w:proofErr w:type="spellEnd"/>
      <w:r w:rsidRPr="00985622">
        <w:rPr>
          <w:rFonts w:eastAsia="Times New Roman"/>
          <w:sz w:val="24"/>
          <w:szCs w:val="24"/>
        </w:rPr>
        <w:t>, farmer, Hadley, Mass.</w:t>
      </w:r>
    </w:p>
    <w:p w:rsidR="0066758A" w:rsidRPr="00766DD7" w:rsidRDefault="0066758A" w:rsidP="0049568B">
      <w:pPr>
        <w:rPr>
          <w:rFonts w:eastAsia="Times New Roman"/>
          <w:sz w:val="24"/>
          <w:szCs w:val="24"/>
        </w:rPr>
      </w:pPr>
    </w:p>
    <w:sectPr w:rsidR="0066758A" w:rsidRPr="00766DD7" w:rsidSect="009A35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7C2C3E"/>
    <w:multiLevelType w:val="hybridMultilevel"/>
    <w:tmpl w:val="6D4EC9C4"/>
    <w:lvl w:ilvl="0" w:tplc="09463988">
      <w:start w:val="2"/>
      <w:numFmt w:val="bullet"/>
      <w:lvlText w:val=""/>
      <w:lvlJc w:val="left"/>
      <w:pPr>
        <w:ind w:left="360" w:hanging="36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3ACE3A34"/>
    <w:multiLevelType w:val="hybridMultilevel"/>
    <w:tmpl w:val="1A28E580"/>
    <w:lvl w:ilvl="0" w:tplc="48C8AB9C">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1A9232A"/>
    <w:multiLevelType w:val="hybridMultilevel"/>
    <w:tmpl w:val="EC80B2E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6BB0196D"/>
    <w:multiLevelType w:val="hybridMultilevel"/>
    <w:tmpl w:val="A8D818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435631A"/>
    <w:multiLevelType w:val="hybridMultilevel"/>
    <w:tmpl w:val="669C07DE"/>
    <w:lvl w:ilvl="0" w:tplc="757A364C">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4"/>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4ECA"/>
    <w:rsid w:val="00003C7C"/>
    <w:rsid w:val="00007FD6"/>
    <w:rsid w:val="00045B4C"/>
    <w:rsid w:val="000C7287"/>
    <w:rsid w:val="001115FE"/>
    <w:rsid w:val="00124C29"/>
    <w:rsid w:val="002151D2"/>
    <w:rsid w:val="002163C6"/>
    <w:rsid w:val="00255D65"/>
    <w:rsid w:val="00261431"/>
    <w:rsid w:val="00275747"/>
    <w:rsid w:val="00285D44"/>
    <w:rsid w:val="0029109E"/>
    <w:rsid w:val="002E2E4B"/>
    <w:rsid w:val="002F210A"/>
    <w:rsid w:val="00361BC3"/>
    <w:rsid w:val="003C5518"/>
    <w:rsid w:val="0040551E"/>
    <w:rsid w:val="004603E1"/>
    <w:rsid w:val="0049568B"/>
    <w:rsid w:val="004A5386"/>
    <w:rsid w:val="00523FF9"/>
    <w:rsid w:val="00530D63"/>
    <w:rsid w:val="00531C74"/>
    <w:rsid w:val="00534ECA"/>
    <w:rsid w:val="00586E9D"/>
    <w:rsid w:val="00591169"/>
    <w:rsid w:val="00634BB4"/>
    <w:rsid w:val="00665B0E"/>
    <w:rsid w:val="0066758A"/>
    <w:rsid w:val="00686520"/>
    <w:rsid w:val="006E534B"/>
    <w:rsid w:val="006F3751"/>
    <w:rsid w:val="00766DD7"/>
    <w:rsid w:val="00771BAC"/>
    <w:rsid w:val="007D16FA"/>
    <w:rsid w:val="007E625C"/>
    <w:rsid w:val="007E7B18"/>
    <w:rsid w:val="00850637"/>
    <w:rsid w:val="008756AC"/>
    <w:rsid w:val="008E30F4"/>
    <w:rsid w:val="00966AA0"/>
    <w:rsid w:val="00985622"/>
    <w:rsid w:val="009A3534"/>
    <w:rsid w:val="009E7957"/>
    <w:rsid w:val="00A368B5"/>
    <w:rsid w:val="00A73369"/>
    <w:rsid w:val="00AB2A26"/>
    <w:rsid w:val="00AB3F5C"/>
    <w:rsid w:val="00B37711"/>
    <w:rsid w:val="00BB3567"/>
    <w:rsid w:val="00BB4275"/>
    <w:rsid w:val="00BC2447"/>
    <w:rsid w:val="00C22EEA"/>
    <w:rsid w:val="00C34C52"/>
    <w:rsid w:val="00C90707"/>
    <w:rsid w:val="00CE2348"/>
    <w:rsid w:val="00CE7CA8"/>
    <w:rsid w:val="00D94854"/>
    <w:rsid w:val="00DF0C39"/>
    <w:rsid w:val="00E136F8"/>
    <w:rsid w:val="00E45946"/>
    <w:rsid w:val="00EC7AA3"/>
    <w:rsid w:val="00F82F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36F8"/>
    <w:pPr>
      <w:ind w:left="720"/>
      <w:contextualSpacing/>
    </w:pPr>
  </w:style>
  <w:style w:type="character" w:styleId="Hyperlink">
    <w:name w:val="Hyperlink"/>
    <w:basedOn w:val="DefaultParagraphFont"/>
    <w:uiPriority w:val="99"/>
    <w:unhideWhenUsed/>
    <w:rsid w:val="00CE7CA8"/>
    <w:rPr>
      <w:color w:val="0000FF" w:themeColor="hyperlink"/>
      <w:u w:val="single"/>
    </w:rPr>
  </w:style>
  <w:style w:type="paragraph" w:styleId="BalloonText">
    <w:name w:val="Balloon Text"/>
    <w:basedOn w:val="Normal"/>
    <w:link w:val="BalloonTextChar"/>
    <w:uiPriority w:val="99"/>
    <w:semiHidden/>
    <w:unhideWhenUsed/>
    <w:rsid w:val="009A35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353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136F8"/>
    <w:pPr>
      <w:ind w:left="720"/>
      <w:contextualSpacing/>
    </w:pPr>
  </w:style>
  <w:style w:type="character" w:styleId="Hyperlink">
    <w:name w:val="Hyperlink"/>
    <w:basedOn w:val="DefaultParagraphFont"/>
    <w:uiPriority w:val="99"/>
    <w:unhideWhenUsed/>
    <w:rsid w:val="00CE7CA8"/>
    <w:rPr>
      <w:color w:val="0000FF" w:themeColor="hyperlink"/>
      <w:u w:val="single"/>
    </w:rPr>
  </w:style>
  <w:style w:type="paragraph" w:styleId="BalloonText">
    <w:name w:val="Balloon Text"/>
    <w:basedOn w:val="Normal"/>
    <w:link w:val="BalloonTextChar"/>
    <w:uiPriority w:val="99"/>
    <w:semiHidden/>
    <w:unhideWhenUsed/>
    <w:rsid w:val="009A353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353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8954266">
      <w:bodyDiv w:val="1"/>
      <w:marLeft w:val="0"/>
      <w:marRight w:val="0"/>
      <w:marTop w:val="0"/>
      <w:marBottom w:val="0"/>
      <w:divBdr>
        <w:top w:val="none" w:sz="0" w:space="0" w:color="auto"/>
        <w:left w:val="none" w:sz="0" w:space="0" w:color="auto"/>
        <w:bottom w:val="none" w:sz="0" w:space="0" w:color="auto"/>
        <w:right w:val="none" w:sz="0" w:space="0" w:color="auto"/>
      </w:divBdr>
    </w:div>
    <w:div w:id="610288338">
      <w:bodyDiv w:val="1"/>
      <w:marLeft w:val="0"/>
      <w:marRight w:val="0"/>
      <w:marTop w:val="0"/>
      <w:marBottom w:val="0"/>
      <w:divBdr>
        <w:top w:val="none" w:sz="0" w:space="0" w:color="auto"/>
        <w:left w:val="none" w:sz="0" w:space="0" w:color="auto"/>
        <w:bottom w:val="none" w:sz="0" w:space="0" w:color="auto"/>
        <w:right w:val="none" w:sz="0" w:space="0" w:color="auto"/>
      </w:divBdr>
    </w:div>
    <w:div w:id="1061369748">
      <w:bodyDiv w:val="1"/>
      <w:marLeft w:val="0"/>
      <w:marRight w:val="0"/>
      <w:marTop w:val="0"/>
      <w:marBottom w:val="0"/>
      <w:divBdr>
        <w:top w:val="none" w:sz="0" w:space="0" w:color="auto"/>
        <w:left w:val="none" w:sz="0" w:space="0" w:color="auto"/>
        <w:bottom w:val="none" w:sz="0" w:space="0" w:color="auto"/>
        <w:right w:val="none" w:sz="0" w:space="0" w:color="auto"/>
      </w:divBdr>
    </w:div>
    <w:div w:id="1432435076">
      <w:bodyDiv w:val="1"/>
      <w:marLeft w:val="0"/>
      <w:marRight w:val="0"/>
      <w:marTop w:val="0"/>
      <w:marBottom w:val="0"/>
      <w:divBdr>
        <w:top w:val="none" w:sz="0" w:space="0" w:color="auto"/>
        <w:left w:val="none" w:sz="0" w:space="0" w:color="auto"/>
        <w:bottom w:val="none" w:sz="0" w:space="0" w:color="auto"/>
        <w:right w:val="none" w:sz="0" w:space="0" w:color="auto"/>
      </w:divBdr>
    </w:div>
    <w:div w:id="1460805649">
      <w:bodyDiv w:val="1"/>
      <w:marLeft w:val="0"/>
      <w:marRight w:val="0"/>
      <w:marTop w:val="0"/>
      <w:marBottom w:val="0"/>
      <w:divBdr>
        <w:top w:val="none" w:sz="0" w:space="0" w:color="auto"/>
        <w:left w:val="none" w:sz="0" w:space="0" w:color="auto"/>
        <w:bottom w:val="none" w:sz="0" w:space="0" w:color="auto"/>
        <w:right w:val="none" w:sz="0" w:space="0" w:color="auto"/>
      </w:divBdr>
    </w:div>
    <w:div w:id="1912694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www.plainviewgrower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836</Words>
  <Characters>4769</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5594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Andy Wyenandt</dc:creator>
  <cp:lastModifiedBy>Andy Wyenandt</cp:lastModifiedBy>
  <cp:revision>3</cp:revision>
  <cp:lastPrinted>2015-03-18T19:42:00Z</cp:lastPrinted>
  <dcterms:created xsi:type="dcterms:W3CDTF">2015-03-22T15:20:00Z</dcterms:created>
  <dcterms:modified xsi:type="dcterms:W3CDTF">2015-03-22T15:21:00Z</dcterms:modified>
</cp:coreProperties>
</file>